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14:paraId="41D48980">
      <w:pPr>
        <w:rPr>
          <w:rFonts w:ascii="Times New Roman" w:eastAsia="仿宋" w:hAnsi="Times New Roman" w:cs="仿宋"/>
          <w:sz w:val="32"/>
          <w:szCs w:val="32"/>
        </w:rPr>
      </w:pPr>
    </w:p>
    <w:p>
      <w:pPr>
        <w:rPr>
          <w:rFonts w:ascii="Times New Roman" w:eastAsia="仿宋" w:hAnsi="Times New Roman" w:cs="仿宋"/>
          <w:sz w:val="32"/>
          <w:szCs w:val="32"/>
        </w:rPr>
      </w:pPr>
    </w:p>
    <w:p w14:paraId="641028F9">
      <w:pPr>
        <w:keepNext w:val="0"/>
        <w:keepLines w:val="0"/>
        <w:pageBreakBefore w:val="0"/>
        <w:widowControl/>
        <w:kinsoku/>
        <w:wordWrap/>
        <w:overflowPunct/>
        <w:topLinePunct w:val="0"/>
        <w:autoSpaceDE/>
        <w:autoSpaceDN/>
        <w:bidi w:val="0"/>
        <w:adjustRightInd/>
        <w:snapToGrid/>
        <w:spacing w:line="567" w:lineRule="exact"/>
        <w:jc w:val="center"/>
        <w:textAlignment w:val="auto"/>
        <w:rPr>
          <w:rFonts w:ascii="方正小标宋简体" w:eastAsia="方正小标宋简体" w:hAnsi="方正小标宋简体" w:cs="方正小标宋简体"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行政法规制定程序条例</w:t>
      </w:r>
    </w:p>
    <w:p>
      <w:pPr>
        <w:rPr>
          <w:rFonts w:ascii="Times New Roman" w:eastAsia="仿宋" w:hAnsi="Times New Roman" w:cs="仿宋"/>
          <w:sz w:val="32"/>
          <w:szCs w:val="32"/>
        </w:rPr>
      </w:pPr>
    </w:p>
    <w:p w14:paraId="07D4C064">
      <w:pPr>
        <w:keepNext w:val="0"/>
        <w:keepLines w:val="0"/>
        <w:pageBreakBefore w:val="0"/>
        <w:widowControl/>
        <w:kinsoku/>
        <w:wordWrap/>
        <w:overflowPunct/>
        <w:topLinePunct w:val="0"/>
        <w:autoSpaceDE/>
        <w:autoSpaceDN/>
        <w:bidi w:val="0"/>
        <w:adjustRightInd/>
        <w:snapToGrid/>
        <w:ind w:left="640" w:right="640" w:firstLine="640" w:leftChars="200" w:rightChars="200" w:firstLineChars="200"/>
        <w:textAlignment w:val="auto"/>
        <w:rPr>
          <w:rFonts w:ascii="Times New Roman" w:eastAsia="楷体_GB2312" w:hAnsi="Times New Roman" w:cs="楷体_GB2312"/>
          <w:bCs/>
          <w:spacing w:val="6"/>
          <w:sz w:val="32"/>
          <w:szCs w:val="32"/>
          <w:shd w:val="clear" w:color="auto" w:fill="FFFFFF"/>
        </w:rPr>
      </w:pPr>
      <w:r>
        <w:rPr>
          <w:rFonts w:ascii="Times New Roman" w:eastAsia="楷体" w:hAnsi="Times New Roman" w:cs="楷体" w:hint="eastAsia"/>
          <w:bCs w:val="0"/>
          <w:spacing w:val="0"/>
          <w:sz w:val="32"/>
          <w:szCs w:val="32"/>
          <w:shd w:val="clear" w:color="auto" w:fill="FFFFFF"/>
        </w:rPr>
        <w:t>（2001年11月16日中华人民共和国国务院令第321号公布　根据2017年12月22日《国务院关于修改〈行政法规制定程序条例〉的决定》修订　2026年5月15日中华人民共和国国务院令第838号第二次修订）</w:t>
      </w:r>
    </w:p>
    <w:p>
      <w:pPr>
        <w:rPr>
          <w:rFonts w:ascii="Times New Roman" w:eastAsia="仿宋" w:hAnsi="Times New Roman" w:cs="仿宋"/>
          <w:sz w:val="32"/>
          <w:szCs w:val="32"/>
        </w:rPr>
      </w:pPr>
    </w:p>
    <w:p w14:paraId="5888BCF4">
      <w:pPr>
        <w:jc w:val="center"/>
        <w:rPr>
          <w:rFonts w:ascii="Times New Roman" w:eastAsia="黑体" w:hAnsi="Times New Roman" w:cs="黑体"/>
          <w:szCs w:val="32"/>
        </w:rPr>
      </w:pPr>
      <w:r>
        <w:rPr>
          <w:rFonts w:ascii="Times New Roman" w:eastAsia="黑体" w:hAnsi="Times New Roman" w:cs="黑体" w:hint="eastAsia"/>
          <w:sz w:val="32"/>
          <w:szCs w:val="32"/>
        </w:rPr>
        <w:t>第一章　总　　则</w:t>
      </w:r>
    </w:p>
    <w:p>
      <w:pPr>
        <w:rPr>
          <w:rFonts w:ascii="Times New Roman" w:eastAsia="仿宋" w:hAnsi="Times New Roman" w:cs="仿宋"/>
          <w:sz w:val="32"/>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为了规范行政法规制定程序，保证行政法规质量，根据宪法、立法法和国务院组织法的有关规定，制定本条例。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行政法规的立项、起草、审查、决定、公布、解释，适用本条例。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制定行政法规，应当坚持中国共产党的领导，贯彻落实党的路线方针政策和决策部署。</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制定行政法规，应当符合宪法和法律的规定，遵循立法法确定的指导思想和原则。</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制定政治方面法律的配套行政法规，应当按照有关规定及时报告党中央。</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制定经济、文化、社会、生态文明等方面重大体制和重大政策调整的重要行政法规，应当将行政法规草案或者行政法规草案涉及的重大问题按照有关规定及时报告党中央。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制定行政法规，应当完整准确全面贯彻新发展理念，统筹发展和安全，注重立法与改革、发展、稳定相协同，注重保障和促进社会公平正义，优化法治化营商环境，服务高质量发展和高水平对外开放，建设法治政府，推进国家治理体系和治理能力现代化。</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制定行政法规，应当坚持科学立法、民主立法、依法立法，增强立法的系统性、整体性、协同性、时效性。</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制定行政法规，应当适应改革需要，引导、推动、规范、保障相关改革。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对党和国家工作大局急需、人民群众迫切期盼，调整范围单一、有关方面没有较大争议的行政法规，应当快速响应，优化工作方式，加快相关立法工作。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行政法规应当备而不繁，逻辑严密，条文明确、具体，用语准确、简洁，具有可操作性。</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第二章　立　　项</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eastAsia="仿宋" w:hAnsi="Times New Roman" w:cs="仿宋" w:hint="eastAsia"/>
          <w:sz w:val="32"/>
          <w:szCs w:val="32"/>
        </w:rPr>
        <w:t>　</w:t>
      </w:r>
      <w:r>
        <w:rPr>
          <w:rFonts w:ascii="Times New Roman" w:eastAsia="仿宋" w:hAnsi="Times New Roman" w:cs="仿宋" w:hint="eastAsia"/>
          <w:sz w:val="32"/>
          <w:szCs w:val="32"/>
        </w:rPr>
        <w:t>国务院于每年年初编制本年度的立法工作计划。</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国务院法治部门根据国家总体工作部署，拟订国务院年度立法工作计划，报党中央、国务院批准后向社会公布。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国务院有关部门认为需要制定行政法规的，应当于国务院编制年度立法工作计划前，向国务院报请立项。</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国务院有关部门应当贯彻落实党中央、国务院决策部署，报送实践所需、立法时机成熟的立项申请。</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国务院法治部门应当向社会公开征集行政法规制定项目建议。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国务院有关部门报送行政法规立项申请，应当说明依据的党的路线方针政策和决策部署、立法项目的必要性和可行性、所要解决的主要问题、拟确立的主要制度及预期实施效果、有关风险评估及防范应对措施、已开展的工作情况等。</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国务院法治部门拟订国务院年度立法工作计划时，应当结合立法项目的成熟程度、紧迫程度，突出重点领域、新兴领域、涉外领域，统筹兼顾，加强评估论证。</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列入国务院年度立法工作计划的行政法规项目应当符合下列要求：</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（一）贯彻落实党的路线方针政策和决策部署，适应改革、发展、稳定的需要；</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（二）有关的改革实践经验基本成熟，立法时机成熟；</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（三）所要解决的问题属于国务院职权范围并需要国务院制定行政法规的事项，全国人民代表大会及其常务委员会授权国务院制定行政法规的事项，或者为执行法律的规定需要制定行政法规的事项；</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（四）拟列入当年完成审查的立法项目的，还应当已经向国务院报送行政法规草案送审稿（以下简称送审稿），且有关方面对送审稿规定的主要制度没有较大争议。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承担起草任务的国务院有关部门应当严格贯彻执行立法工作计划，抓紧工作，按照要求向国务院报送送审稿；报送国务院前，应当送国务院法治部门进行前置评估。国务院法治部门应当提出前置评估意见。起草部门应当认真研究处理，并在报送国务院的材料中对前置评估意见研究处理情况作出说明。</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国务院法治部门应当及时跟踪了解国务院各部门落实国务院年度立法工作计划的情况，加强组织协调和督促指导，统筹推进立法工作计划落实。</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国务院年度立法工作计划在执行中可以根据实际情况予以调整。</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国务院有关部门起草的拟报请国务院批准印发的文件涉及立法项目的，应当征求国务院法治部门意见。</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第三章　起　　草</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行政法规由国务院组织起草。国务院年度立法工作计划确定行政法规由国务院的一个部门或者几个部门具体负责起草工作，也可以确定由国务院法治部门起草或者组织起草。</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起草行政法规，应当符合本条例第三条至第七条的规定，并符合下列要求：</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（一）弘扬社会主义核心价值观，铸牢中华民族共同体意识；</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（二）体现全面深化改革精神，科学规范行政行为，保障政府履行经济调节、市场监管、社会管理、公共服务、生态环境保护等职能；</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（三）符合优化协同高效的原则，相同或者相近的职能规定由一个行政机关承担，简化行政管理手续；</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（四）切实保障公民、法人和其他组织的合法权益，在规定其应当履行的义务的同时，应当规定其相应的权利和保障权利实现的途径；</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（五）体现行政机关的职权与责任相统一的原则，在赋予有关行政机关必要的职权的同时，应当规定其行使职权的条件、程序和应承担的责任；</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（六）坚持问题导向，遵循经济社会发展规律。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eastAsia="仿宋" w:hAnsi="Times New Roman" w:cs="仿宋" w:hint="eastAsia"/>
          <w:sz w:val="32"/>
          <w:szCs w:val="32"/>
        </w:rPr>
        <w:t>　</w:t>
      </w:r>
      <w:r>
        <w:rPr>
          <w:rFonts w:ascii="Times New Roman" w:eastAsia="仿宋" w:hAnsi="Times New Roman" w:cs="仿宋" w:hint="eastAsia"/>
          <w:sz w:val="32"/>
          <w:szCs w:val="32"/>
        </w:rPr>
        <w:t>起草行政法规，应当坚持和发展全过程人民民主，拓展人民群众有序参与立法途径。起草部门应当通过多种方式深入调查研究，总结实践经验，广泛听取有关机关、组织和公民的意见。起草与经营主体生产经营活动密切相关的行政法规，应当听取有关企业和行业协会商会的意见。听取意见可以采取召开座谈会、论证会、听证会等多种形式。</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起草行政法规，涉及人民群众普遍关注的热点难点问题和经济社会发展遇到的突出矛盾，减损公民、法人和其他组织权利或者增加其义务，对人民群众有重要影响等重大利益调整事项的，应当进行论证咨询。</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起草行政法规，起草部门应当将行政法规草案及其说明等向社会公布，征求意见；但是，涉及国家安全，或者遇有紧急情形等，经国务院决定不公布的除外。向社会公布征求意见的期限一般不少于30日。</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起草专业性较强的行政法规，起草部门可以吸收相关领域的专家参与起草工作，或者委托有关专家、教学科研单位、社会组织起草。</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eastAsia="仿宋" w:hAnsi="Times New Roman" w:cs="仿宋" w:hint="eastAsia"/>
          <w:sz w:val="32"/>
          <w:szCs w:val="32"/>
        </w:rPr>
        <w:t>　</w:t>
      </w:r>
      <w:r>
        <w:rPr>
          <w:rFonts w:ascii="Times New Roman" w:eastAsia="仿宋" w:hAnsi="Times New Roman" w:cs="仿宋" w:hint="eastAsia"/>
          <w:sz w:val="32"/>
          <w:szCs w:val="32"/>
        </w:rPr>
        <w:t>起草行政法规，起草部门应当就涉及其他部门的职责或者与其他部门关系紧密的规定，与有关部门充分协商，涉及部门职责分工、行政许可、财政支持、税收优惠政策的，应当征得机构编制、财政、税务等相关部门同意。</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起草部门应当加强立法时机、立法预期实施效果等的评估，并与宏观政策取向保持一致，注重为基层减负。</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eastAsia="仿宋" w:hAnsi="Times New Roman" w:cs="仿宋" w:hint="eastAsia"/>
          <w:sz w:val="32"/>
          <w:szCs w:val="32"/>
        </w:rPr>
        <w:t>　</w:t>
      </w:r>
      <w:r>
        <w:rPr>
          <w:rFonts w:ascii="Times New Roman" w:eastAsia="仿宋" w:hAnsi="Times New Roman" w:cs="仿宋" w:hint="eastAsia"/>
          <w:sz w:val="32"/>
          <w:szCs w:val="32"/>
        </w:rPr>
        <w:t>起草行政法规，起草部门应当对涉及有关管理体制、政策等需要国务院决策的重大问题提出解决方案，报国务院决定。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起草部门向国务院报送的送审稿，应当由起草部门主要负责人签发。</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起草行政法规，涉及几个部门共同职责需要共同起草的，应当共同起草，达成一致意见后联合报送送审稿。几个部门共同起草的送审稿，应当由该几个部门主要负责人共同签发。</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起草部门将送审稿报送国务院审查时，应当一并报送送审稿的说明和有关材料。修改行政法规的，还应当报送修改前后的对照文本。</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送审稿的说明应当包括以下内容：立法的必要性、可行性，主要思路，确立的主要制度；征求有关机关、组织和公民意见的情况，各方面对送审稿主要问题的不同意见及其协调处理情况；拟设定、取消或者调整行政许可、行政强制措施的情况；风险评估及防范应对措施等。</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有关材料主要包括：依据的党的路线方针政策和决策部署；所规范领域的实际情况和相关数据，实践中存在的主要问题，与有关行政法规协调和衔接情况；拟设定、取消或者调整行政许可、行政强制措施的论证材料；有关评估报告；调研报告、考察报告、国内外的有关立法资料等。</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第四章　审　　查</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报送国务院的送审稿，由国务院法治部门负责审查。国务院法治部门应当完善政府立法审查制度，提高审查质效。</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国务院法治部门主要从以下方面对送审稿进行审查：</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（一）是否严格贯彻落实党的路线方针政策和决策部署，是否符合宪法和法律的规定，是否遵循立法法确定的指导思想和原则；</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（二）是否符合本条例第十七条的要求；</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（三）是否与有关行政法规协调、衔接；</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（四）是否正确处理有关机关、组织和公民对送审稿主要问题的意见；</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（五）其他需要审查的内容。</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送审稿有下列情形之一的，国务院法治部门可以缓办或者退回，并书面告知起草部门：</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（一）制定行政法规的基本条件尚不成熟或者发生重大变化的；</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（二）有关部门对送审稿规定的主要制度存在较大争议的；</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（三）起草部门未就涉及部门职责分工、行政许可、财政支持、税收优惠政策的规定征得机构编制、财政、税务等相关部门同意的；</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（四）未按照本条例有关规定公开征求意见的；</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（五）报送送审稿等材料不符合本条例第十四条、第二十条至第二十二条规定的。</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国务院法治部门应当将送审稿或者送审稿涉及的主要问题发送国务院有关部门、地方人民政府、有关组织和专家等各方面征求意见。国务院有关部门、地方人民政府应当在规定期限内反馈书面意见，并加盖本单位或者本单位办公厅（室）印章。国务院法治部门认为送审稿中涉及合宪性问题的，应当征求全国人民代表大会常务委员会有关工作机构意见。</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国务院法治部门可以将送审稿或者修改稿及其说明等向社会公布，征求意见。向社会公布征求意见的期限一般不少于30日。</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国务院法治部门应当就送审稿涉及的主要问题，深入基层进行实地调查研究，听取基层有关机关、组织和公民的意见。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送审稿涉及重大利益调整的，国务院法治部门应当进行论证咨询，广泛听取有关方面的意见。论证咨询可以采取座谈会、论证会、听证会、委托研究等多种形式。</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送审稿涉及重大利益调整或者存在重大意见分歧，对公民、法人或者其他组织的权利义务有较大影响，人民群众普遍关注的，国务院法治部门可以举行听证会，听取有关机关、组织和公民的意见。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eastAsia="仿宋" w:hAnsi="Times New Roman" w:cs="仿宋" w:hint="eastAsia"/>
          <w:sz w:val="32"/>
          <w:szCs w:val="32"/>
        </w:rPr>
        <w:t>　</w:t>
      </w:r>
      <w:r>
        <w:rPr>
          <w:rFonts w:ascii="Times New Roman" w:eastAsia="仿宋" w:hAnsi="Times New Roman" w:cs="仿宋" w:hint="eastAsia"/>
          <w:sz w:val="32"/>
          <w:szCs w:val="32"/>
        </w:rPr>
        <w:t>国务院有关部门对送审稿涉及的主要制度、政策、管理体制、权限分工等有不同意见的，国务院法治部门应当进行协调，力求达成一致意见。对有较大争议的重要立法事项，国务院法治部门可以委托有关专家、教学科研单位、社会组织进行评估。</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经过充分协调不能达成一致意见的，国务院法治部门、起草部门应当将争议的主要问题、有关部门的意见以及国务院法治部门的意见及时报国务院领导协调，或者报国务院决定。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eastAsia="仿宋" w:hAnsi="Times New Roman" w:cs="仿宋" w:hint="eastAsia"/>
          <w:sz w:val="32"/>
          <w:szCs w:val="32"/>
        </w:rPr>
        <w:t>　</w:t>
      </w:r>
      <w:r>
        <w:rPr>
          <w:rFonts w:ascii="Times New Roman" w:eastAsia="仿宋" w:hAnsi="Times New Roman" w:cs="仿宋" w:hint="eastAsia"/>
          <w:sz w:val="32"/>
          <w:szCs w:val="32"/>
        </w:rPr>
        <w:t>国务院法治部门应当认真研究各方面的意见，与起草部门协商后，对送审稿进行修改，形成行政法规草案和对草案的说明。</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法规草案由国务院法治部门主要负责人提出提请国务院常务会议审议的建议；对调整范围单一、各方面意见一致或者依据法律制定的配套行政法规草案，可以采取传批方式，由国务院法治部门直接提请国务院审批。</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第五章　决定与公布</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行政法规草案由国务院常务会议审议，或者由国务院审批。</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国务院常务会议审议行政法规草案时，由国务院法治部门或者起草部门作说明。</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国务院法治部门应当根据国务院对行政法规草案的审议意见，对行政法规草案进行修改，形成草案修改稿，报请总理签署国务院令公布施行。</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签署公布行政法规的国务院令载明该行政法规的施行日期。</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行政法规签署公布后，及时在国务院公报和中国政府法制信息网以及在全国范围内发行的报纸上刊载。国务院法治部门应当及时汇编出版行政法规的国家正式版本，并纳入国家行政法规库。</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在国务院公报上刊登的行政法规文本为标准文本。</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行政法规应当自公布之日起30日后施行；但是，涉及国家安全、外汇汇率、货币政策的确定以及公布后不立即施行将有碍行政法规施行的，可以自公布之日起施行。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行政法规在公布后的30日内由国务院办公厅报全国人民代表大会常务委员会备案。</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第六章　行政法规解释</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行政法规有下列情形之一的，由国务院解释：</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（一）行政法规的规定需要进一步明确具体含义的；</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（二）行政法规制定后出现新的情况，需要明确适用行政法规依据的。</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国务院法治部门研究拟订行政法规解释草案，报国务院同意后，由国务院公布或者由国务院授权国务院有关部门公布。</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行政法规的解释与行政法规具有同等效力。</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国务院各部门和省、自治区、直辖市人民政府可以向国务院提出行政法规解释要求。</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第三十八条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属于行政工作中具体应用行政法规的问题，省、自治区、直辖市人民政府法治部门以及国务院有关部门法治机构请求国务院法治部门解释的，国务院法治部门可以研究答复；其中涉及重大问题的，由国务院法治部门提出意见，报国务院同意后答复。</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第七章　其他规定</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第三十九条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行政法规的名称一般称“条例”，也可以称“规定”、“办法”等。国务院根据全国人民代表大会及其常务委员会的授权决定制定的行政法规，称“暂行条例”或者“暂行规定”。</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国务院各部门和地方人民政府制定的规章不得称“条例”。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行政法规根据内容需要，可以分章、节、条、款、项、目。章、节、条的序号用中文数字依次表述，款不编序号，项的序号用中文数字加括号依次表述，目的序号用阿拉伯数字依次表述。</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法规明确要求对专门事项作出配套的具体规定的，国务院有关部门应当自行政法规施行之日起1年内作出规定；行政法规对配套的具体规定制定期限另有规定的，从其规定。国务院有关部门未能在期限内作出配套的具体规定的，应当向国务院说明情况。</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国务院可以根据经济社会发展、全面深化改革需要，就行政管理等领域的特定事项，决定授权在规定期限和范围内暂时调整或者暂时停止适用行政法规的部分规定。</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国务院有关部门应当会同相关地方人民政府对行政法规暂时调整或者暂时停止适用情况及时进行评估论证。对实践证明可行、需要修改有关行政法规的，按立法程序办理；对实践证明不宜调整、需要恢复施行行政法规有关规定的，由国务院有关部门报请国务院决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国务院法治部门应当根据全面深化改革、经济社会发展需要以及上位法规定，报国务院同意后及时组织开展行政法规清理工作。国务院有关部门可以根据工作需要，向国务院法治部门提出行政法规清理建议。</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对不适应全面深化改革和经济社会发展要求、不符合上位法规定的行政法规，应当及时修改或者废止。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国务院法治部门或者国务院有关部门可以组织对有关行政法规或者行政法规中的有关规定进行立法后评估，并把评估结果作为修改、废止有关行政法规的重要参考。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行政法规的修改、废止程序适用本条例的有关规定。</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行政法规修改的，应当公布新的行政法规文本。</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行政法规废止的，除由法律、其他行政法规规定废止该行政法规的以外，由总理签署国务院令予以公布。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行政法规的外文正式译本和民族语言文本，由国务院法治部门审定。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拟订国务院提请全国人民代表大会或者全国人民代表大会常务委员会审议的法律草案，参照本条例的有关规定办理。</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第八章　附　　则</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第四十八条</w:t>
      </w:r>
      <w:r>
        <w:rPr>
          <w:rFonts w:ascii="Times New Roman" w:eastAsia="仿宋" w:hAnsi="Times New Roman" w:cs="仿宋" w:hint="eastAsia"/>
          <w:sz w:val="32"/>
          <w:szCs w:val="32"/>
        </w:rPr>
        <w:t>　</w:t>
      </w:r>
      <w:r>
        <w:rPr>
          <w:rFonts w:ascii="Times New Roman" w:eastAsia="仿宋" w:hAnsi="Times New Roman" w:cs="仿宋" w:hint="eastAsia"/>
          <w:sz w:val="32"/>
          <w:szCs w:val="32"/>
        </w:rPr>
        <w:t>本条例自2026年7月1日起施行。</w:t>
      </w:r>
    </w:p>
    <w:sectPr>
      <w:footerReference w:type="even" r:id="rId4"/>
      <w:footerReference w:type="default" r:id="rId5"/>
      <w:pgSz w:w="11906" w:h="16838"/>
      <w:pgMar w:top="2098" w:right="1474" w:bottom="1984" w:left="1588" w:header="851" w:footer="1474" w:gutter="0"/>
      <w:lnNumType w:countBy="0" w:restart="continuous"/>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1BE7732"/>
    <w:rsid w:val="02CF4CE8"/>
    <w:rsid w:val="04156BFD"/>
    <w:rsid w:val="05063D7F"/>
    <w:rsid w:val="05A5708C"/>
    <w:rsid w:val="06997F2C"/>
    <w:rsid w:val="09A34AE0"/>
    <w:rsid w:val="0AFB5144"/>
    <w:rsid w:val="0B786794"/>
    <w:rsid w:val="0C00483C"/>
    <w:rsid w:val="0D9804AC"/>
    <w:rsid w:val="0DDA791E"/>
    <w:rsid w:val="123353A1"/>
    <w:rsid w:val="130F49E2"/>
    <w:rsid w:val="13936861"/>
    <w:rsid w:val="15E96C0C"/>
    <w:rsid w:val="17977775"/>
    <w:rsid w:val="17C34BBF"/>
    <w:rsid w:val="1D927673"/>
    <w:rsid w:val="208F6602"/>
    <w:rsid w:val="21641450"/>
    <w:rsid w:val="2200260F"/>
    <w:rsid w:val="226A2E83"/>
    <w:rsid w:val="23711FD7"/>
    <w:rsid w:val="24F5659E"/>
    <w:rsid w:val="251610A0"/>
    <w:rsid w:val="25B8207E"/>
    <w:rsid w:val="26705BD1"/>
    <w:rsid w:val="26736BAE"/>
    <w:rsid w:val="298A635B"/>
    <w:rsid w:val="2C286CBB"/>
    <w:rsid w:val="2EC9480B"/>
    <w:rsid w:val="2F0D62B4"/>
    <w:rsid w:val="34582D2C"/>
    <w:rsid w:val="371337D0"/>
    <w:rsid w:val="37702892"/>
    <w:rsid w:val="386720F1"/>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63D1124"/>
    <w:rsid w:val="57CC3356"/>
    <w:rsid w:val="5B2F58ED"/>
    <w:rsid w:val="5B8E0527"/>
    <w:rsid w:val="5BE5455C"/>
    <w:rsid w:val="5BE87A71"/>
    <w:rsid w:val="5F066F8F"/>
    <w:rsid w:val="622F12CF"/>
    <w:rsid w:val="63A92BB6"/>
    <w:rsid w:val="68101585"/>
    <w:rsid w:val="69623539"/>
    <w:rsid w:val="6A2E56A6"/>
    <w:rsid w:val="6A464C09"/>
    <w:rsid w:val="6C552A97"/>
    <w:rsid w:val="6D384E6C"/>
    <w:rsid w:val="730257DC"/>
    <w:rsid w:val="775E649E"/>
    <w:rsid w:val="7785787E"/>
    <w:rsid w:val="786D6300"/>
    <w:rsid w:val="78D802CB"/>
    <w:rsid w:val="79F878A6"/>
    <w:rsid w:val="7BB07870"/>
    <w:rsid w:val="7C596F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131</TotalTime>
  <Pages>3</Pages>
  <Words>511</Words>
  <Characters>557</Characters>
  <Application>Microsoft Office Word</Application>
  <DocSecurity>0</DocSecurity>
  <Lines>87</Lines>
  <Paragraphs>24</Paragraphs>
  <ScaleCrop>false</ScaleCrop>
  <Company>Microsoft</Company>
  <LinksUpToDate>false</LinksUpToDate>
  <CharactersWithSpaces>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look</cp:lastModifiedBy>
  <cp:revision>14</cp:revision>
  <cp:lastPrinted>2024-07-19T01:09:00Z</cp:lastPrinted>
  <dcterms:created xsi:type="dcterms:W3CDTF">2017-11-15T02:33:00Z</dcterms:created>
  <dcterms:modified xsi:type="dcterms:W3CDTF">2026-04-29T07:38:00Z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2052-12.1.0.25865</vt:lpwstr>
  </property>
  <property fmtid="{D5CDD505-2E9C-101B-9397-08002B2CF9AE}" pid="4" name="KSOTemplateDocerSaveRecord">
    <vt:lpwstr>eyJoZGlkIjoiODNhMzdkNWUzNjk1MjcyMWU0OGRjOWNkZTlmNTgwMWIiLCJ1c2VySWQiOiIxMDUwODI5NDE0In0=</vt:lpwstr>
  </property>
</Properties>
</file>